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7547F" w14:textId="77777777" w:rsidR="00D34905" w:rsidRPr="00DB3148" w:rsidRDefault="00D34905" w:rsidP="00D34905">
      <w:bookmarkStart w:id="0" w:name="_Toc168676785"/>
      <w:bookmarkStart w:id="1" w:name="_Toc119938622"/>
      <w:r w:rsidRPr="00DB3148">
        <w:rPr>
          <w:noProof/>
        </w:rPr>
        <w:drawing>
          <wp:anchor distT="0" distB="0" distL="114300" distR="114300" simplePos="0" relativeHeight="251658242" behindDoc="0" locked="1" layoutInCell="1" allowOverlap="1" wp14:anchorId="1689EC8B" wp14:editId="44445727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B314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0CD05806" wp14:editId="2FCDA464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>
              <v:line id="Rett linje 4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7FF43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Pr="00DB3148">
        <w:rPr>
          <w:noProof/>
        </w:rPr>
        <w:drawing>
          <wp:anchor distT="0" distB="0" distL="114300" distR="114300" simplePos="0" relativeHeight="251658240" behindDoc="0" locked="1" layoutInCell="1" allowOverlap="1" wp14:anchorId="7F284B5E" wp14:editId="47E05A72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872B" w14:textId="77777777" w:rsidR="00D34905" w:rsidRPr="00DB3148" w:rsidRDefault="00D34905" w:rsidP="00D34905">
      <w:pPr>
        <w:ind w:firstLine="4395"/>
      </w:pPr>
      <w:r w:rsidRPr="00DB314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04FAA6A7" wp14:editId="1ED802FA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356E4C" w14:textId="77777777" w:rsidR="00D34905" w:rsidRPr="00AB7D2B" w:rsidRDefault="00D34905" w:rsidP="00D34905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SSA-D bilag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>
              <v:rect id="Rektangel 5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fillcolor="#012a4c" stroked="f" strokeweight="1.5pt" w14:anchorId="04FAA6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O70n3vaAAAABAEAAA8AAABkcnMvZG93bnJldi54bWxMj8FOwzAQRO9I/IO1SNyoU2ih&#10;hDhVBOLUEwUO3Nx4mwTsdYi3afh7Fi5wGWk1q5k3xXoKXo04pC6SgfksA4VUR9dRY+Dl+fFiBSqx&#10;JWd9JDTwhQnW5elJYXMXj/SE45YbJSGUcmugZe5zrVPdYrBpFnsk8fZxCJblHBrtBnuU8OD1ZZZd&#10;62A7kobW9njfYv2xPQQpqfRyv2rYp7fXh+rTv2/GDDfGnJ9N1R0oxon/nuEHX9ChFKZdPJBLyhuQ&#10;Ifyr4l0tFnNQOwM3y1vQZaH/w5ffAAAA//8DAFBLAQItABQABgAIAAAAIQC2gziS/gAAAOEBAAAT&#10;AAAAAAAAAAAAAAAAAAAAAABbQ29udGVudF9UeXBlc10ueG1sUEsBAi0AFAAGAAgAAAAhADj9If/W&#10;AAAAlAEAAAsAAAAAAAAAAAAAAAAALwEAAF9yZWxzLy5yZWxzUEsBAi0AFAAGAAgAAAAhANvqnyqF&#10;AgAAagUAAA4AAAAAAAAAAAAAAAAALgIAAGRycy9lMm9Eb2MueG1sUEsBAi0AFAAGAAgAAAAhAO70&#10;n3vaAAAABAEAAA8AAAAAAAAAAAAAAAAA3wQAAGRycy9kb3ducmV2LnhtbFBLBQYAAAAABAAEAPMA&#10;AADmBQAAAAA=&#10;">
                <v:textbox>
                  <w:txbxContent>
                    <w:p w:rsidRPr="00AB7D2B" w:rsidR="00D34905" w:rsidP="00D34905" w:rsidRDefault="00D34905" w14:paraId="7E356E4C" w14:textId="77777777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SSA-D bilag 2024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B1B605A" w14:textId="77777777" w:rsidR="00D34905" w:rsidRPr="00DB3148" w:rsidRDefault="00D34905" w:rsidP="00D34905"/>
    <w:p w14:paraId="244C2D78" w14:textId="77777777" w:rsidR="00D34905" w:rsidRPr="00DB3148" w:rsidRDefault="00D34905" w:rsidP="00D34905"/>
    <w:p w14:paraId="19792718" w14:textId="77777777" w:rsidR="00D34905" w:rsidRPr="00DB3148" w:rsidRDefault="00D34905" w:rsidP="00D34905"/>
    <w:p w14:paraId="57DD76AB" w14:textId="77777777" w:rsidR="00D34905" w:rsidRPr="00DB3148" w:rsidRDefault="00D34905" w:rsidP="00D34905"/>
    <w:p w14:paraId="661E6BBD" w14:textId="77777777" w:rsidR="00D34905" w:rsidRPr="00DB3148" w:rsidRDefault="00D34905" w:rsidP="00D34905"/>
    <w:p w14:paraId="381827E6" w14:textId="77777777" w:rsidR="00D34905" w:rsidRPr="00DB3148" w:rsidRDefault="00D34905" w:rsidP="00D34905"/>
    <w:p w14:paraId="11BF6E29" w14:textId="77777777" w:rsidR="00D34905" w:rsidRPr="00DB3148" w:rsidRDefault="00D34905" w:rsidP="00D34905"/>
    <w:p w14:paraId="77F1D8EF" w14:textId="77777777" w:rsidR="00D34905" w:rsidRPr="00DB3148" w:rsidRDefault="00D34905" w:rsidP="00D34905"/>
    <w:p w14:paraId="141C31F4" w14:textId="77777777" w:rsidR="00D34905" w:rsidRPr="00DB3148" w:rsidRDefault="00D34905" w:rsidP="00D34905"/>
    <w:p w14:paraId="18B50B20" w14:textId="77777777" w:rsidR="00D34905" w:rsidRPr="00DB3148" w:rsidRDefault="00D34905" w:rsidP="00D34905"/>
    <w:p w14:paraId="747887EA" w14:textId="77777777" w:rsidR="00D34905" w:rsidRPr="00DB3148" w:rsidRDefault="00D34905" w:rsidP="00D34905"/>
    <w:p w14:paraId="4F030C2D" w14:textId="77777777" w:rsidR="00D34905" w:rsidRPr="00DB3148" w:rsidRDefault="00D34905" w:rsidP="00D34905"/>
    <w:p w14:paraId="42F6F10A" w14:textId="77777777" w:rsidR="00D34905" w:rsidRPr="00DB3148" w:rsidRDefault="00D34905" w:rsidP="00D34905">
      <w:pPr>
        <w:sectPr w:rsidR="00D34905" w:rsidRPr="00DB3148" w:rsidSect="00D34905">
          <w:headerReference w:type="first" r:id="rId11"/>
          <w:footerReference w:type="first" r:id="rId12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 w:rsidRPr="00DB3148">
        <w:rPr>
          <w:noProof/>
          <w:lang w:eastAsia="nb-NO"/>
        </w:rPr>
        <mc:AlternateContent>
          <mc:Choice Requires="wps">
            <w:drawing>
              <wp:inline distT="0" distB="0" distL="0" distR="0" wp14:anchorId="5FF6EE09" wp14:editId="1F16B879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C2DFD" w14:textId="77777777" w:rsidR="00D34905" w:rsidRPr="004034A5" w:rsidRDefault="00D34905" w:rsidP="00D34905">
                            <w:pPr>
                              <w:pStyle w:val="Tittelforside"/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</w:pPr>
                            <w:r w:rsidRPr="004034A5"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  <w:t>Bilag 4 til SSA-D</w:t>
                            </w:r>
                          </w:p>
                          <w:p w14:paraId="55FCFC74" w14:textId="77777777" w:rsidR="00D34905" w:rsidRPr="004034A5" w:rsidRDefault="00D34905" w:rsidP="00D34905">
                            <w:pPr>
                              <w:pStyle w:val="undertittel0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4034A5">
                              <w:rPr>
                                <w:color w:val="012A4C"/>
                                <w:sz w:val="36"/>
                                <w:szCs w:val="36"/>
                              </w:rPr>
                              <w:t>Prosjekt- og fremdriftsplan for etableringsfasen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>
              <v:shapetype id="_x0000_t202" coordsize="21600,21600" o:spt="202" path="m,l,21600r21600,l21600,xe" w14:anchorId="5FF6EE09">
                <v:stroke joinstyle="miter"/>
                <v:path gradientshapeok="t" o:connecttype="rect"/>
              </v:shapetype>
              <v:shape id="Tekstboks 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>
                <v:textbox>
                  <w:txbxContent>
                    <w:p w:rsidRPr="004034A5" w:rsidR="00D34905" w:rsidP="00D34905" w:rsidRDefault="00D34905" w14:paraId="2B7C2DFD" w14:textId="77777777">
                      <w:pPr>
                        <w:pStyle w:val="Tittelforside"/>
                        <w:rPr>
                          <w:rFonts w:ascii="Aptos" w:hAnsi="Aptos"/>
                          <w:b/>
                          <w:bCs/>
                          <w:color w:val="012A4C"/>
                        </w:rPr>
                      </w:pPr>
                      <w:r w:rsidRPr="004034A5">
                        <w:rPr>
                          <w:rFonts w:ascii="Aptos" w:hAnsi="Aptos"/>
                          <w:b/>
                          <w:bCs/>
                          <w:color w:val="012A4C"/>
                        </w:rPr>
                        <w:t>Bilag 4 til SSA-D</w:t>
                      </w:r>
                    </w:p>
                    <w:p w:rsidRPr="004034A5" w:rsidR="00D34905" w:rsidP="00D34905" w:rsidRDefault="00D34905" w14:paraId="55FCFC74" w14:textId="77777777">
                      <w:pPr>
                        <w:pStyle w:val="undertittel0"/>
                        <w:rPr>
                          <w:color w:val="012A4C"/>
                          <w:sz w:val="36"/>
                          <w:szCs w:val="36"/>
                        </w:rPr>
                      </w:pPr>
                      <w:r w:rsidRPr="004034A5">
                        <w:rPr>
                          <w:color w:val="012A4C"/>
                          <w:sz w:val="36"/>
                          <w:szCs w:val="36"/>
                        </w:rPr>
                        <w:t>Prosjekt- og fremdriftsplan for etableringsfasen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DB3148">
        <w:rPr>
          <w:noProof/>
          <w:lang w:eastAsia="nb-NO"/>
        </w:rPr>
        <mc:AlternateContent>
          <mc:Choice Requires="wps">
            <w:drawing>
              <wp:inline distT="0" distB="0" distL="0" distR="0" wp14:anchorId="45AFAE55" wp14:editId="7FBFCB71">
                <wp:extent cx="5014595" cy="91440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7D98C0" w14:textId="77777777" w:rsidR="00D34905" w:rsidRDefault="00D34905" w:rsidP="00D34905">
                            <w:pPr>
                              <w:pStyle w:val="undertittel2"/>
                            </w:pPr>
                          </w:p>
                          <w:p w14:paraId="6759C3F5" w14:textId="77777777" w:rsidR="00D34905" w:rsidRPr="00564687" w:rsidRDefault="00D34905" w:rsidP="00D34905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Pr="0019546F">
                              <w:t xml:space="preserve">om levering </w:t>
                            </w:r>
                            <w:r>
                              <w:t>driftstjenester til IT-løsninger</w:t>
                            </w:r>
                          </w:p>
                          <w:p w14:paraId="79BF6F68" w14:textId="77777777" w:rsidR="00D34905" w:rsidRPr="00564687" w:rsidRDefault="00D34905" w:rsidP="00D34905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>
              <v:shape id="Tekstboks 1" style="width:394.8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2G64wEAAKgDAAAOAAAAZHJzL2Uyb0RvYy54bWysU12P0zAQfEfiP1h+p0mqFrio6em40yGk&#10;40M6+AEbx2ksEq9Zu03Kr2ft9HoF3hAvlu11ZmdmJ5vraejFQZM3aCtZLHIptFXYGLur5Lev96/e&#10;SuED2AZ6tLqSR+3l9fbli83oSr3EDvtGk2AQ68vRVbILwZVZ5lWnB/ALdNpysUUaIPCRdllDMDL6&#10;0GfLPH+djUiNI1Tae769m4tym/DbVqvwuW29DqKvJHMLaaW01nHNthsodwSuM+pEA/6BxQDGctMz&#10;1B0EEHsyf0ENRhF6bMNC4ZBh2xqlkwZWU+R/qHnswOmkhc3x7myT/3+w6tPh0X0hEaZ3OPEAkwjv&#10;HlB998LibQd2p2+IcOw0NNy4iJZlo/Pl6dNotS99BKnHj9jwkGEfMAFNLQ3RFdYpGJ0HcDybrqcg&#10;FF+u82K1vlpLobh2VaxWeZpKBuXT1458eK9xEHFTSeKhJnQ4PPgQ2UD59CQ2s3hv+j4Ntre/XfDD&#10;eJPYR8Iz9TDVkzBNJZdRWhRTY3NkOYRzXDjevOmQfkoxclQq6X/sgbQU/QfLliTSnK10WK3fLFkn&#10;XVbqywpYxVCVDFLM29sw53HvyOw67jQPweIN29iapPCZ1Yk+xyEJP0U35u3ynF49/2DbXwAAAP//&#10;AwBQSwMEFAAGAAgAAAAhAHIGDB7aAAAABQEAAA8AAABkcnMvZG93bnJldi54bWxMj0FLw0AQhe+C&#10;/2EZwZvdVaJtYzZFFK+KVQu9TbPTJJidDdltE/+9o5d6eTC8x3vfFKvJd+pIQ2wDW7ieGVDEVXAt&#10;1xY+3p+vFqBiQnbYBSYL3xRhVZ6fFZi7MPIbHdepVlLCMUcLTUp9rnWsGvIYZ6EnFm8fBo9JzqHW&#10;bsBRyn2nb4y50x5bloUGe3psqPpaH7yFz5f9dpOZ1/rJ3/ZjmIxmv9TWXl5MD/egEk3pFIZffEGH&#10;Uph24cAuqs6CPJL+VLz5YjkHtZNQlhnQZaH/05c/AAAA//8DAFBLAQItABQABgAIAAAAIQC2gziS&#10;/gAAAOEBAAATAAAAAAAAAAAAAAAAAAAAAABbQ29udGVudF9UeXBlc10ueG1sUEsBAi0AFAAGAAgA&#10;AAAhADj9If/WAAAAlAEAAAsAAAAAAAAAAAAAAAAALwEAAF9yZWxzLy5yZWxzUEsBAi0AFAAGAAgA&#10;AAAhAGbrYbrjAQAAqAMAAA4AAAAAAAAAAAAAAAAALgIAAGRycy9lMm9Eb2MueG1sUEsBAi0AFAAG&#10;AAgAAAAhAHIGDB7aAAAABQEAAA8AAAAAAAAAAAAAAAAAPQQAAGRycy9kb3ducmV2LnhtbFBLBQYA&#10;AAAABAAEAPMAAABEBQAAAAA=&#10;" w14:anchorId="45AFAE55">
                <v:textbox>
                  <w:txbxContent>
                    <w:p w:rsidR="00D34905" w:rsidP="00D34905" w:rsidRDefault="00D34905" w14:paraId="427D98C0" w14:textId="77777777">
                      <w:pPr>
                        <w:pStyle w:val="undertittel2"/>
                      </w:pPr>
                    </w:p>
                    <w:p w:rsidRPr="00564687" w:rsidR="00D34905" w:rsidP="00D34905" w:rsidRDefault="00D34905" w14:paraId="6759C3F5" w14:textId="7777777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19546F">
                        <w:t xml:space="preserve">om levering </w:t>
                      </w:r>
                      <w:r>
                        <w:t>driftstjenester til IT-løsninger</w:t>
                      </w:r>
                    </w:p>
                    <w:p w:rsidRPr="00564687" w:rsidR="00D34905" w:rsidP="00D34905" w:rsidRDefault="00D34905" w14:paraId="79BF6F68" w14:textId="77777777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516997521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</w:rPr>
      </w:sdtEndPr>
      <w:sdtContent>
        <w:p w14:paraId="5657604B" w14:textId="4392C4E5" w:rsidR="00D34905" w:rsidRDefault="00D34905">
          <w:pPr>
            <w:pStyle w:val="Overskriftforinnholdsfortegnelse"/>
          </w:pPr>
          <w:r>
            <w:t>Innholdsfortegnelse</w:t>
          </w:r>
        </w:p>
        <w:p w14:paraId="07C7E202" w14:textId="68B3D686" w:rsidR="00D34905" w:rsidRDefault="00D34905">
          <w:pPr>
            <w:pStyle w:val="INNH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966111" w:history="1">
            <w:r w:rsidRPr="000B6F23">
              <w:rPr>
                <w:rStyle w:val="Hyperkobling"/>
                <w:noProof/>
                <w:lang w:eastAsia="nb-NO"/>
              </w:rPr>
              <w:t>Bilag 4: Prosjekt- og fremdriftsplan for etableringsfasen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_Toc226966111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361B8E" w14:textId="7F28EA23" w:rsidR="00D34905" w:rsidRDefault="00D34905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226966112" w:history="1">
            <w:r w:rsidRPr="000B6F23">
              <w:rPr>
                <w:rStyle w:val="Hyperkobling"/>
                <w:noProof/>
                <w:lang w:eastAsia="nb-NO"/>
              </w:rPr>
              <w:t>Avtalens punkt 2.3.1.2 Delleveranser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_Toc226966112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CBCC3D" w14:textId="48D7BE41" w:rsidR="00D34905" w:rsidRDefault="00D34905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226966113" w:history="1">
            <w:r w:rsidRPr="000B6F23">
              <w:rPr>
                <w:rStyle w:val="Hyperkobling"/>
                <w:noProof/>
                <w:lang w:eastAsia="nb-NO"/>
              </w:rPr>
              <w:t>Avtalens punkt 2.3.2.3 Testplaner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_Toc226966113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66F5BC" w14:textId="083ED31E" w:rsidR="00D34905" w:rsidRDefault="00D34905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226966114" w:history="1">
            <w:r w:rsidRPr="000B6F23">
              <w:rPr>
                <w:rStyle w:val="Hyperkobling"/>
                <w:noProof/>
                <w:lang w:eastAsia="nb-NO"/>
              </w:rPr>
              <w:t>Avtalens punkt 2.3.2.6 Leverandørens overtakelse av Kundens infrastruktur – verifisering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_Toc226966114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E0244" w14:textId="457C6E13" w:rsidR="00D34905" w:rsidRDefault="00D34905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226966115" w:history="1">
            <w:r w:rsidRPr="000B6F23">
              <w:rPr>
                <w:rStyle w:val="Hyperkobling"/>
                <w:noProof/>
                <w:lang w:eastAsia="nb-NO"/>
              </w:rPr>
              <w:t>Avtalens punkt 2.3.6.1 Godkjenningsperiodens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_Toc226966115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9C3CC" w14:textId="40C16340" w:rsidR="00D34905" w:rsidRDefault="00D34905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226966116" w:history="1">
            <w:r w:rsidRPr="000B6F23">
              <w:rPr>
                <w:rStyle w:val="Hyperkobling"/>
                <w:noProof/>
                <w:lang w:eastAsia="nb-NO"/>
              </w:rPr>
              <w:t>Avtalens punkt 2.3.6.4 Håndtering av feil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_Toc226966116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391B75" w14:textId="4069DD5B" w:rsidR="00D34905" w:rsidRDefault="00D34905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226966117" w:history="1">
            <w:r w:rsidRPr="000B6F23">
              <w:rPr>
                <w:rStyle w:val="Hyperkobling"/>
                <w:noProof/>
                <w:lang w:eastAsia="nb-NO"/>
              </w:rPr>
              <w:t>Avtalens punkt 4.1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_Toc226966117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F5A1B" w14:textId="02B140E2" w:rsidR="00D34905" w:rsidRDefault="00D34905">
          <w:pPr>
            <w:pStyle w:val="INNH1"/>
            <w:tabs>
              <w:tab w:val="right" w:leader="dot" w:pos="9062"/>
            </w:tabs>
            <w:rPr>
              <w:noProof/>
            </w:rPr>
          </w:pPr>
          <w:hyperlink w:anchor="_Toc226966118" w:history="1">
            <w:r w:rsidRPr="000B6F23">
              <w:rPr>
                <w:rStyle w:val="Hyperkobling"/>
                <w:noProof/>
              </w:rPr>
              <w:t>Avtalens punkt 9.5.3.1 Når det foreligger grunnlag fo</w:t>
            </w:r>
            <w:r w:rsidRPr="000B6F23">
              <w:rPr>
                <w:rStyle w:val="Hyperkobling"/>
                <w:noProof/>
                <w:lang w:eastAsia="nb-NO"/>
              </w:rPr>
              <w:t>r dagbot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_Toc226966118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09F4A" w14:textId="1D9D30D7" w:rsidR="00D34905" w:rsidRDefault="00D34905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226966119" w:history="1">
            <w:r w:rsidRPr="000B6F23">
              <w:rPr>
                <w:rStyle w:val="Hyperkobling"/>
                <w:noProof/>
                <w:lang w:eastAsia="nb-NO"/>
              </w:rPr>
              <w:t>Avtalens punkt 9.5.3.2 Beregning av dagboten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_Toc226966119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5F3EF" w14:textId="326764CC" w:rsidR="00D34905" w:rsidRDefault="00D34905">
          <w:r>
            <w:rPr>
              <w:b/>
              <w:bCs/>
            </w:rPr>
            <w:fldChar w:fldCharType="end"/>
          </w:r>
        </w:p>
      </w:sdtContent>
    </w:sdt>
    <w:p w14:paraId="54420670" w14:textId="77777777" w:rsidR="00D70BB0" w:rsidRDefault="00D70BB0" w:rsidP="00B234B6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4CAAFBCB" w14:textId="77777777" w:rsidR="00D70BB0" w:rsidRDefault="00D70BB0" w:rsidP="00B234B6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1911D6D8" w14:textId="77777777" w:rsidR="00D70BB0" w:rsidRDefault="00D70BB0" w:rsidP="00B234B6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2FFCF048" w14:textId="77777777" w:rsidR="00D2685B" w:rsidRDefault="00D2685B" w:rsidP="00B234B6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319A5C94" w14:textId="77777777" w:rsidR="00D2685B" w:rsidRDefault="00D2685B" w:rsidP="00B234B6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1C2909C1" w14:textId="77777777" w:rsidR="00D2685B" w:rsidRDefault="00D2685B" w:rsidP="006D5971">
      <w:pPr>
        <w:rPr>
          <w:lang w:eastAsia="nb-NO"/>
        </w:rPr>
      </w:pPr>
    </w:p>
    <w:p w14:paraId="4999AEB7" w14:textId="77777777" w:rsidR="006D5971" w:rsidRDefault="006D5971" w:rsidP="00CC04CA">
      <w:pPr>
        <w:rPr>
          <w:lang w:eastAsia="nb-NO"/>
        </w:rPr>
      </w:pPr>
    </w:p>
    <w:p w14:paraId="120931F1" w14:textId="77777777" w:rsidR="00D34905" w:rsidRDefault="00D34905" w:rsidP="00CC04CA">
      <w:pPr>
        <w:rPr>
          <w:lang w:eastAsia="nb-NO"/>
        </w:rPr>
      </w:pPr>
    </w:p>
    <w:p w14:paraId="44C5DDE4" w14:textId="77777777" w:rsidR="00CC04CA" w:rsidRDefault="00CC04CA" w:rsidP="00CC04CA">
      <w:pPr>
        <w:rPr>
          <w:lang w:eastAsia="nb-NO"/>
        </w:rPr>
      </w:pPr>
    </w:p>
    <w:p w14:paraId="3906F617" w14:textId="77777777" w:rsidR="00CC04CA" w:rsidRDefault="00CC04CA" w:rsidP="00CC04CA">
      <w:pPr>
        <w:rPr>
          <w:lang w:eastAsia="nb-NO"/>
        </w:rPr>
      </w:pPr>
    </w:p>
    <w:p w14:paraId="30B6E299" w14:textId="34F88D72" w:rsidR="00B234B6" w:rsidRPr="009717A6" w:rsidRDefault="00D2685B" w:rsidP="00D70BB0">
      <w:pPr>
        <w:pStyle w:val="Overskrift1"/>
        <w:rPr>
          <w:color w:val="auto"/>
          <w:lang w:eastAsia="nb-NO"/>
        </w:rPr>
      </w:pPr>
      <w:bookmarkStart w:id="17" w:name="_Toc226966111"/>
      <w:r w:rsidRPr="009717A6">
        <w:rPr>
          <w:color w:val="auto"/>
          <w:lang w:eastAsia="nb-NO"/>
        </w:rPr>
        <w:lastRenderedPageBreak/>
        <w:t xml:space="preserve"> </w:t>
      </w:r>
      <w:r w:rsidR="00B234B6" w:rsidRPr="009717A6">
        <w:rPr>
          <w:color w:val="auto"/>
          <w:lang w:eastAsia="nb-NO"/>
        </w:rPr>
        <w:t>Bilag 4: Prosjekt- og fremdriftsplan for etableringsfasen</w:t>
      </w:r>
      <w:bookmarkEnd w:id="0"/>
      <w:bookmarkEnd w:id="1"/>
      <w:bookmarkEnd w:id="17"/>
    </w:p>
    <w:p w14:paraId="731FC492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24C50FB3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</w:pPr>
      <w:r w:rsidRPr="00B234B6"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  <w:t>Fylles ut av Leverandøren basert på de overordnede føringer Kunden har gitt.</w:t>
      </w:r>
    </w:p>
    <w:p w14:paraId="36F806D7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</w:pPr>
    </w:p>
    <w:p w14:paraId="642B4483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B234B6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Overordnet fremdriftsplan for etablering av driftstjenester skal fremkomme her.</w:t>
      </w:r>
    </w:p>
    <w:p w14:paraId="6AF050B2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2054A737" w14:textId="77777777" w:rsidR="00B234B6" w:rsidRPr="00447503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Leverandøren skal utarbeide og legge ved en overordnet prosjekt- og fremdriftsplan for etablering av driftstjenesten i tråd med avtalens kapittel 2.3. </w:t>
      </w:r>
    </w:p>
    <w:p w14:paraId="6A9FA7D8" w14:textId="77777777" w:rsidR="00B234B6" w:rsidRPr="00447503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09F6F286" w14:textId="0BDC5474" w:rsidR="00B234B6" w:rsidRPr="00447503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Etableringsprosjektet skal påbegynnes i </w:t>
      </w:r>
      <w:r w:rsidR="00C80AB1"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medio oktober</w:t>
      </w:r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, forutsatt kontraktsignering </w:t>
      </w:r>
      <w:r w:rsidR="00C236EB"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i midten av </w:t>
      </w:r>
      <w:proofErr w:type="spellStart"/>
      <w:r w:rsidR="00C236EB"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oktber</w:t>
      </w:r>
      <w:proofErr w:type="spellEnd"/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. </w:t>
      </w:r>
      <w:proofErr w:type="spellStart"/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Oppstartsdag</w:t>
      </w:r>
      <w:proofErr w:type="spellEnd"/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 skal ikke være senere </w:t>
      </w:r>
      <w:r w:rsidR="00862D08"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15.0</w:t>
      </w:r>
      <w:r w:rsidR="00863F2B"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5.2027</w:t>
      </w:r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. Planen må godtgjøre at fristen nås.</w:t>
      </w:r>
    </w:p>
    <w:p w14:paraId="61C2A51E" w14:textId="77777777" w:rsidR="00B234B6" w:rsidRPr="00447503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034550B6" w14:textId="66074582" w:rsidR="00B234B6" w:rsidRPr="00447503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Detaljert prosjekt- og fremdriftsplan utarbeides av leverandør i samarbeid med kunde etter avtalesign</w:t>
      </w:r>
      <w:r w:rsidR="4E9535DE"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ering.</w:t>
      </w:r>
    </w:p>
    <w:p w14:paraId="1535FD4F" w14:textId="77777777" w:rsidR="00B234B6" w:rsidRPr="009717A6" w:rsidRDefault="00B234B6" w:rsidP="00D70BB0">
      <w:pPr>
        <w:pStyle w:val="Overskrift2"/>
        <w:rPr>
          <w:color w:val="auto"/>
          <w:lang w:eastAsia="nb-NO"/>
        </w:rPr>
      </w:pPr>
      <w:bookmarkStart w:id="18" w:name="_Toc168676786"/>
      <w:bookmarkStart w:id="19" w:name="_Toc119938623"/>
      <w:bookmarkStart w:id="20" w:name="_Toc226966112"/>
      <w:r w:rsidRPr="009717A6">
        <w:rPr>
          <w:color w:val="auto"/>
          <w:lang w:eastAsia="nb-NO"/>
        </w:rPr>
        <w:t>Avtalens punkt 2.3.1.2 Delleveranser</w:t>
      </w:r>
      <w:bookmarkEnd w:id="18"/>
      <w:bookmarkEnd w:id="19"/>
      <w:bookmarkEnd w:id="20"/>
    </w:p>
    <w:p w14:paraId="5343731A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 xml:space="preserve">Dersom det benyttes delleveranser, skal dette beskrives nærmere her. </w:t>
      </w:r>
    </w:p>
    <w:p w14:paraId="5DA38E26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6691429C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 xml:space="preserve">Dersom det ikke skal gjennomføres en felles test før </w:t>
      </w:r>
      <w:proofErr w:type="spellStart"/>
      <w:r w:rsidRPr="00B234B6">
        <w:rPr>
          <w:rFonts w:ascii="Calibri" w:eastAsia="Calibri" w:hAnsi="Calibri" w:cs="Times New Roman"/>
          <w:kern w:val="0"/>
          <w14:ligatures w14:val="none"/>
        </w:rPr>
        <w:t>oppstartsdag</w:t>
      </w:r>
      <w:proofErr w:type="spellEnd"/>
      <w:r w:rsidRPr="00B234B6">
        <w:rPr>
          <w:rFonts w:ascii="Calibri" w:eastAsia="Calibri" w:hAnsi="Calibri" w:cs="Times New Roman"/>
          <w:kern w:val="0"/>
          <w14:ligatures w14:val="none"/>
        </w:rPr>
        <w:t xml:space="preserve"> og godkjenningsperiode for delleveranser som skal tas i bruk samlet, skal dette fremkomme her.</w:t>
      </w:r>
    </w:p>
    <w:p w14:paraId="6DB54FB5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5FBFC851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 xml:space="preserve">Dersom det skal avtales annen godkjenningsperiode for delleveranser enn det som </w:t>
      </w:r>
      <w:proofErr w:type="gramStart"/>
      <w:r w:rsidRPr="00B234B6">
        <w:rPr>
          <w:rFonts w:ascii="Calibri" w:eastAsia="Calibri" w:hAnsi="Calibri" w:cs="Times New Roman"/>
          <w:kern w:val="0"/>
          <w14:ligatures w14:val="none"/>
        </w:rPr>
        <w:t>fremgår</w:t>
      </w:r>
      <w:proofErr w:type="gramEnd"/>
      <w:r w:rsidRPr="00B234B6">
        <w:rPr>
          <w:rFonts w:ascii="Calibri" w:eastAsia="Calibri" w:hAnsi="Calibri" w:cs="Times New Roman"/>
          <w:kern w:val="0"/>
          <w14:ligatures w14:val="none"/>
        </w:rPr>
        <w:t xml:space="preserve"> av avtalens punkt 2.3.1.2, skal dette fremkomme her. </w:t>
      </w:r>
    </w:p>
    <w:p w14:paraId="5B74A51D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24EF33A3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>Dersom en eller flere delleveranser skal unntas fra samlet testing skal dette fremkomme her.</w:t>
      </w:r>
    </w:p>
    <w:p w14:paraId="079CAF7D" w14:textId="77777777" w:rsidR="00B234B6" w:rsidRPr="009717A6" w:rsidRDefault="00B234B6" w:rsidP="00D70BB0">
      <w:pPr>
        <w:pStyle w:val="Overskrift2"/>
        <w:rPr>
          <w:color w:val="auto"/>
          <w:lang w:eastAsia="nb-NO"/>
        </w:rPr>
      </w:pPr>
      <w:bookmarkStart w:id="21" w:name="_Toc119938624"/>
      <w:bookmarkStart w:id="22" w:name="_Toc168676787"/>
      <w:bookmarkStart w:id="23" w:name="_Toc226966113"/>
      <w:r w:rsidRPr="009717A6">
        <w:rPr>
          <w:color w:val="auto"/>
          <w:lang w:eastAsia="nb-NO"/>
        </w:rPr>
        <w:t>Avtalens punkt 2.3.2.3 Testplaner</w:t>
      </w:r>
      <w:bookmarkEnd w:id="21"/>
      <w:bookmarkEnd w:id="22"/>
      <w:bookmarkEnd w:id="23"/>
    </w:p>
    <w:p w14:paraId="2104F586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 xml:space="preserve">Frister for utarbeidelse av en plan for test av driftstjenesten før </w:t>
      </w:r>
      <w:proofErr w:type="spellStart"/>
      <w:r w:rsidRPr="00B234B6">
        <w:rPr>
          <w:rFonts w:ascii="Calibri" w:eastAsia="Calibri" w:hAnsi="Calibri" w:cs="Times New Roman"/>
          <w:kern w:val="0"/>
          <w14:ligatures w14:val="none"/>
        </w:rPr>
        <w:t>oppstartsdag</w:t>
      </w:r>
      <w:proofErr w:type="spellEnd"/>
      <w:r w:rsidRPr="00B234B6">
        <w:rPr>
          <w:rFonts w:ascii="Calibri" w:eastAsia="Calibri" w:hAnsi="Calibri" w:cs="Times New Roman"/>
          <w:kern w:val="0"/>
          <w14:ligatures w14:val="none"/>
        </w:rPr>
        <w:t xml:space="preserve">, skal fremkomme her. </w:t>
      </w:r>
    </w:p>
    <w:p w14:paraId="564BE879" w14:textId="38F23304" w:rsidR="00B234B6" w:rsidRPr="00447503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proofErr w:type="spellStart"/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Oppstartsdag</w:t>
      </w:r>
      <w:proofErr w:type="spellEnd"/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 skal ikke være senere enn </w:t>
      </w:r>
      <w:r w:rsidR="00863F2B"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15.05.2027</w:t>
      </w:r>
      <w:r w:rsidRPr="00447503">
        <w:rPr>
          <w:rFonts w:ascii="Calibri" w:eastAsia="Calibri" w:hAnsi="Calibri" w:cs="Times New Roman"/>
          <w:kern w:val="0"/>
          <w:lang w:eastAsia="nb-NO"/>
          <w14:ligatures w14:val="none"/>
        </w:rPr>
        <w:t>. Planen må godtgjøre at fristen nås.</w:t>
      </w:r>
    </w:p>
    <w:p w14:paraId="39225F25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76A8EB93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>Hvis Kunden har krav til akseptansekriterier og andre rammer for testplanen, herunder om Kunden ønsker å delta i arbeidet med testplanen, skal dette fremkomme her.</w:t>
      </w:r>
    </w:p>
    <w:p w14:paraId="49625E23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5DC248BE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 xml:space="preserve">Hvis Leverandørens forslag til testplan ikke skal forelegges Kunden for godkjenning eller det skal avtales en annen frist for Kundens godkjenning enn det som </w:t>
      </w:r>
      <w:proofErr w:type="gramStart"/>
      <w:r w:rsidRPr="00B234B6">
        <w:rPr>
          <w:rFonts w:ascii="Calibri" w:eastAsia="Calibri" w:hAnsi="Calibri" w:cs="Times New Roman"/>
          <w:kern w:val="0"/>
          <w14:ligatures w14:val="none"/>
        </w:rPr>
        <w:t>fremkommer</w:t>
      </w:r>
      <w:proofErr w:type="gramEnd"/>
      <w:r w:rsidRPr="00B234B6">
        <w:rPr>
          <w:rFonts w:ascii="Calibri" w:eastAsia="Calibri" w:hAnsi="Calibri" w:cs="Times New Roman"/>
          <w:kern w:val="0"/>
          <w14:ligatures w14:val="none"/>
        </w:rPr>
        <w:t xml:space="preserve"> av avtalens punkt 2.3.2.3, skal dette fremkomme her.</w:t>
      </w:r>
    </w:p>
    <w:p w14:paraId="016D8DAC" w14:textId="77777777" w:rsidR="00B234B6" w:rsidRPr="009717A6" w:rsidRDefault="00B234B6" w:rsidP="00D70BB0">
      <w:pPr>
        <w:pStyle w:val="Overskrift2"/>
        <w:rPr>
          <w:color w:val="auto"/>
          <w:lang w:eastAsia="nb-NO"/>
        </w:rPr>
      </w:pPr>
      <w:bookmarkStart w:id="24" w:name="_Toc119938625"/>
      <w:bookmarkStart w:id="25" w:name="_Toc168676788"/>
      <w:bookmarkStart w:id="26" w:name="_Toc226966114"/>
      <w:r w:rsidRPr="009717A6">
        <w:rPr>
          <w:color w:val="auto"/>
          <w:lang w:eastAsia="nb-NO"/>
        </w:rPr>
        <w:t>Avtalens punkt 2.3.2.6 Leverandørens overtakelse av Kundens infrastruktur – verifisering</w:t>
      </w:r>
      <w:bookmarkEnd w:id="24"/>
      <w:bookmarkEnd w:id="25"/>
      <w:bookmarkEnd w:id="26"/>
    </w:p>
    <w:p w14:paraId="62E0C17F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>Dersom Leverandøren skal overta hele eller deler av Kundens eksisterende utstyr, programvare og infrastruktur (aktiva), skal innholdet i, omfanget av og tidspunktet for Leverandørens undersøkelser, beskrives her.</w:t>
      </w:r>
    </w:p>
    <w:p w14:paraId="636BFFF3" w14:textId="77777777" w:rsidR="00B234B6" w:rsidRPr="009717A6" w:rsidRDefault="00B234B6" w:rsidP="00D70BB0">
      <w:pPr>
        <w:pStyle w:val="Overskrift2"/>
        <w:rPr>
          <w:color w:val="auto"/>
          <w:lang w:eastAsia="nb-NO"/>
        </w:rPr>
      </w:pPr>
      <w:bookmarkStart w:id="27" w:name="_Toc168676789"/>
      <w:bookmarkStart w:id="28" w:name="_Toc119938626"/>
      <w:bookmarkStart w:id="29" w:name="_Toc226966115"/>
      <w:r w:rsidRPr="009717A6">
        <w:rPr>
          <w:color w:val="auto"/>
          <w:lang w:eastAsia="nb-NO"/>
        </w:rPr>
        <w:lastRenderedPageBreak/>
        <w:t>Avtalens punkt 2.3.6.1 Godkjenningsperiodens varighet</w:t>
      </w:r>
      <w:bookmarkEnd w:id="27"/>
      <w:bookmarkEnd w:id="28"/>
      <w:bookmarkEnd w:id="29"/>
    </w:p>
    <w:p w14:paraId="4146F846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234B6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Hvis det er avtalt en annen varighet på godkjenningsperioden enn den som følger av punkt 2.3.6.1, skal det fremgå her. </w:t>
      </w:r>
    </w:p>
    <w:p w14:paraId="5AAF7DF4" w14:textId="77777777" w:rsidR="00B234B6" w:rsidRPr="009717A6" w:rsidRDefault="00B234B6" w:rsidP="00D70BB0">
      <w:pPr>
        <w:pStyle w:val="Overskrift2"/>
        <w:rPr>
          <w:color w:val="auto"/>
          <w:lang w:eastAsia="nb-NO"/>
        </w:rPr>
      </w:pPr>
      <w:bookmarkStart w:id="30" w:name="_Toc168676790"/>
      <w:bookmarkStart w:id="31" w:name="_Toc119938627"/>
      <w:bookmarkStart w:id="32" w:name="_Toc226966116"/>
      <w:r w:rsidRPr="009717A6">
        <w:rPr>
          <w:color w:val="auto"/>
          <w:lang w:eastAsia="nb-NO"/>
        </w:rPr>
        <w:t>Avtalens punkt 2.3.6.4 Håndtering av feil</w:t>
      </w:r>
      <w:bookmarkEnd w:id="30"/>
      <w:bookmarkEnd w:id="31"/>
      <w:bookmarkEnd w:id="32"/>
      <w:r w:rsidRPr="009717A6">
        <w:rPr>
          <w:color w:val="auto"/>
          <w:lang w:eastAsia="nb-NO"/>
        </w:rPr>
        <w:t xml:space="preserve"> </w:t>
      </w:r>
    </w:p>
    <w:p w14:paraId="197FE265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>Hvis fristen for utbedring av feil skal være noe annet enn innen utgangen av godkjenningsperioden, skal dette fremkomme her.</w:t>
      </w:r>
    </w:p>
    <w:p w14:paraId="5A1CED9E" w14:textId="77777777" w:rsidR="00B234B6" w:rsidRPr="009717A6" w:rsidRDefault="00B234B6" w:rsidP="00D70BB0">
      <w:pPr>
        <w:pStyle w:val="Overskrift2"/>
        <w:rPr>
          <w:color w:val="auto"/>
          <w:lang w:eastAsia="nb-NO"/>
        </w:rPr>
      </w:pPr>
      <w:bookmarkStart w:id="33" w:name="_Toc119938628"/>
      <w:bookmarkStart w:id="34" w:name="_Toc168676791"/>
      <w:bookmarkStart w:id="35" w:name="_Toc226966117"/>
      <w:r w:rsidRPr="009717A6">
        <w:rPr>
          <w:color w:val="auto"/>
          <w:lang w:eastAsia="nb-NO"/>
        </w:rPr>
        <w:t>Avtalens punkt 4.1 Varighet</w:t>
      </w:r>
      <w:bookmarkEnd w:id="33"/>
      <w:bookmarkEnd w:id="34"/>
      <w:bookmarkEnd w:id="35"/>
      <w:r w:rsidRPr="009717A6">
        <w:rPr>
          <w:color w:val="auto"/>
          <w:lang w:eastAsia="nb-NO"/>
        </w:rPr>
        <w:t xml:space="preserve"> </w:t>
      </w:r>
    </w:p>
    <w:p w14:paraId="4A440E98" w14:textId="6E50A399" w:rsidR="00FE25D1" w:rsidRPr="00252F0B" w:rsidRDefault="00FE25D1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252F0B">
        <w:rPr>
          <w:rFonts w:ascii="Calibri" w:eastAsia="Calibri" w:hAnsi="Calibri" w:cs="Times New Roman"/>
          <w:kern w:val="0"/>
          <w:lang w:eastAsia="nb-NO"/>
          <w14:ligatures w14:val="none"/>
        </w:rPr>
        <w:t>Avtalens varighet er 4 år fra leveringsdag, med opsjon for kunden til å forlenge avtalen med tre ettårige opsjoner, total maksimal varighet 7 år. Avtalen forlenges automatisk dersom den ikke sies opp av kunden innen tre måneder før utløpet av hver periode.</w:t>
      </w:r>
    </w:p>
    <w:p w14:paraId="3E9D83CA" w14:textId="77777777" w:rsidR="00FE25D1" w:rsidRPr="00252F0B" w:rsidRDefault="00FE25D1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22D4B7B1" w14:textId="2FF0A959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234B6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Hvis avtaleperioden skal være lenger enn det som følger av punkt 4.1, skal dette fremgå her. </w:t>
      </w:r>
    </w:p>
    <w:p w14:paraId="5597CD5A" w14:textId="77777777" w:rsidR="00B234B6" w:rsidRPr="009717A6" w:rsidRDefault="00B234B6" w:rsidP="00D70BB0">
      <w:pPr>
        <w:pStyle w:val="Overskrift1"/>
        <w:rPr>
          <w:color w:val="auto"/>
          <w:lang w:eastAsia="nb-NO"/>
        </w:rPr>
      </w:pPr>
      <w:bookmarkStart w:id="36" w:name="_Toc119938629"/>
      <w:bookmarkStart w:id="37" w:name="_Toc168676792"/>
      <w:bookmarkStart w:id="38" w:name="_Toc226966118"/>
      <w:r w:rsidRPr="009717A6">
        <w:rPr>
          <w:rStyle w:val="Overskrift2Tegn"/>
          <w:color w:val="auto"/>
        </w:rPr>
        <w:t>Avtalens punkt 9.5.3.1 Når det foreligger grunnlag for dagbot</w:t>
      </w:r>
      <w:bookmarkEnd w:id="36"/>
      <w:bookmarkEnd w:id="37"/>
      <w:bookmarkEnd w:id="38"/>
      <w:r w:rsidRPr="009717A6">
        <w:rPr>
          <w:color w:val="auto"/>
          <w:lang w:eastAsia="nb-NO"/>
        </w:rPr>
        <w:t xml:space="preserve"> </w:t>
      </w:r>
    </w:p>
    <w:p w14:paraId="3BADDD8C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234B6">
        <w:rPr>
          <w:rFonts w:ascii="Calibri" w:eastAsia="Calibri" w:hAnsi="Calibri" w:cs="Times New Roman"/>
          <w:kern w:val="0"/>
          <w14:ligatures w14:val="none"/>
        </w:rPr>
        <w:t xml:space="preserve">Andre frister enn </w:t>
      </w:r>
      <w:proofErr w:type="spellStart"/>
      <w:r w:rsidRPr="00B234B6">
        <w:rPr>
          <w:rFonts w:ascii="Calibri" w:eastAsia="Calibri" w:hAnsi="Calibri" w:cs="Times New Roman"/>
          <w:kern w:val="0"/>
          <w14:ligatures w14:val="none"/>
        </w:rPr>
        <w:t>oppstartsdag</w:t>
      </w:r>
      <w:proofErr w:type="spellEnd"/>
      <w:r w:rsidRPr="00B234B6">
        <w:rPr>
          <w:rFonts w:ascii="Calibri" w:eastAsia="Calibri" w:hAnsi="Calibri" w:cs="Times New Roman"/>
          <w:kern w:val="0"/>
          <w14:ligatures w14:val="none"/>
        </w:rPr>
        <w:t xml:space="preserve"> eller leveringsdag som det skal knyttes dagbøter til, skal fremkomme her. </w:t>
      </w:r>
      <w:r w:rsidRPr="00B234B6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Annen løpetid for dagboten enn den som følger av punkt 9.5.3.1 kan avtales her. </w:t>
      </w:r>
    </w:p>
    <w:p w14:paraId="18191443" w14:textId="77777777" w:rsidR="00B234B6" w:rsidRPr="009717A6" w:rsidRDefault="00B234B6" w:rsidP="00D70BB0">
      <w:pPr>
        <w:pStyle w:val="Overskrift2"/>
        <w:rPr>
          <w:color w:val="auto"/>
          <w:lang w:eastAsia="nb-NO"/>
        </w:rPr>
      </w:pPr>
      <w:bookmarkStart w:id="39" w:name="_Toc168676793"/>
      <w:bookmarkStart w:id="40" w:name="_Toc226966119"/>
      <w:r w:rsidRPr="009717A6">
        <w:rPr>
          <w:color w:val="auto"/>
          <w:lang w:eastAsia="nb-NO"/>
        </w:rPr>
        <w:t>Avtalens punkt 9.5.3.2 Beregning av dagboten</w:t>
      </w:r>
      <w:bookmarkEnd w:id="39"/>
      <w:bookmarkEnd w:id="40"/>
    </w:p>
    <w:p w14:paraId="152AFDFF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234B6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Andre dagbotsatser, annet beregningsgrunnlag og annen regulering av det maksimale dagbotbeløpet kan avtales her. </w:t>
      </w:r>
    </w:p>
    <w:p w14:paraId="2D5EE732" w14:textId="77777777" w:rsidR="00B234B6" w:rsidRPr="00B234B6" w:rsidRDefault="00B234B6" w:rsidP="00B234B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234B6">
        <w:rPr>
          <w:rFonts w:ascii="Calibri" w:eastAsia="Calibri" w:hAnsi="Calibri" w:cs="Times New Roman"/>
          <w:kern w:val="0"/>
          <w:lang w:eastAsia="nb-NO"/>
          <w14:ligatures w14:val="none"/>
        </w:rPr>
        <w:br w:type="page"/>
      </w:r>
    </w:p>
    <w:p w14:paraId="766FBEAD" w14:textId="77777777" w:rsidR="00EC2C5A" w:rsidRDefault="00EC2C5A"/>
    <w:sectPr w:rsidR="00EC2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520CE" w14:textId="77777777" w:rsidR="00E4260A" w:rsidRDefault="00E4260A">
      <w:pPr>
        <w:spacing w:after="0" w:line="240" w:lineRule="auto"/>
      </w:pPr>
      <w:r>
        <w:separator/>
      </w:r>
    </w:p>
  </w:endnote>
  <w:endnote w:type="continuationSeparator" w:id="0">
    <w:p w14:paraId="6C92E62A" w14:textId="77777777" w:rsidR="00E4260A" w:rsidRDefault="00E42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587B1" w14:textId="77777777" w:rsidR="00D34905" w:rsidRPr="00363B7D" w:rsidRDefault="00D34905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60B6F" w14:textId="77777777" w:rsidR="00E4260A" w:rsidRDefault="00E4260A">
      <w:pPr>
        <w:spacing w:after="0" w:line="240" w:lineRule="auto"/>
      </w:pPr>
      <w:r>
        <w:separator/>
      </w:r>
    </w:p>
  </w:footnote>
  <w:footnote w:type="continuationSeparator" w:id="0">
    <w:p w14:paraId="72802C42" w14:textId="77777777" w:rsidR="00E4260A" w:rsidRDefault="00E42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CA2B6" w14:textId="77777777" w:rsidR="00D34905" w:rsidRDefault="00D34905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2" w:name="DOC_ID"/>
    <w:r>
      <w:rPr>
        <w:noProof/>
      </w:rPr>
      <w:t>S-2008-0041292</w:t>
    </w:r>
    <w:bookmarkEnd w:id="2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3" w:name="SAKSNR"/>
    <w:r>
      <w:rPr>
        <w:noProof/>
      </w:rPr>
      <w:t>508535-002</w:t>
    </w:r>
    <w:bookmarkEnd w:id="3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4" w:name="SAKSNAVN"/>
    <w:r>
      <w:rPr>
        <w:noProof/>
      </w:rPr>
      <w:t>Brukes ikke</w:t>
    </w:r>
    <w:bookmarkEnd w:id="4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5" w:name="TITTEL"/>
    <w:r>
      <w:rPr>
        <w:noProof/>
      </w:rPr>
      <w:t>SSA-D</w:t>
    </w:r>
    <w:bookmarkEnd w:id="5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6" w:name="SAKSNAVN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7" w:name="KLIENT"/>
    <w:r>
      <w:rPr>
        <w:noProof/>
      </w:rPr>
      <w:t>DIFI-Direktoratet for Forvaltning og IKT</w:t>
    </w:r>
    <w:bookmarkEnd w:id="7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8" w:name="KLIENT2"/>
    <w:bookmarkEnd w:id="8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9" w:name="DOK_EIER"/>
    <w:r>
      <w:rPr>
        <w:noProof/>
      </w:rPr>
      <w:t>RRI</w:t>
    </w:r>
    <w:bookmarkEnd w:id="9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10" w:name="SPRAK"/>
    <w:r>
      <w:rPr>
        <w:noProof/>
      </w:rPr>
      <w:t>No</w:t>
    </w:r>
    <w:bookmarkEnd w:id="10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11" w:name="ANSV_PARTNER"/>
    <w:r>
      <w:rPr>
        <w:noProof/>
      </w:rPr>
      <w:t>IHB</w:t>
    </w:r>
    <w:bookmarkEnd w:id="11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2" w:name="ANSV_PARTNER2"/>
    <w:bookmarkEnd w:id="12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3" w:name="KONTOR"/>
    <w:r>
      <w:rPr>
        <w:noProof/>
      </w:rPr>
      <w:t>Oslo</w:t>
    </w:r>
    <w:bookmarkEnd w:id="13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4" w:name="REVISJON"/>
    <w:r>
      <w:rPr>
        <w:noProof/>
      </w:rPr>
      <w:t>1</w:t>
    </w:r>
    <w:bookmarkEnd w:id="14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5" w:name="DB_RNO"/>
    <w:r>
      <w:rPr>
        <w:noProof/>
      </w:rPr>
      <w:t>276</w:t>
    </w:r>
    <w:bookmarkEnd w:id="15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6" w:name="OPPRETTET_AV"/>
    <w:r>
      <w:rPr>
        <w:noProof/>
      </w:rPr>
      <w:t>RRI</w:t>
    </w:r>
    <w:bookmarkEnd w:id="16"/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C5A"/>
    <w:rsid w:val="00000393"/>
    <w:rsid w:val="000531C3"/>
    <w:rsid w:val="00075442"/>
    <w:rsid w:val="000C374C"/>
    <w:rsid w:val="000C44EE"/>
    <w:rsid w:val="000D2CD9"/>
    <w:rsid w:val="000D42BE"/>
    <w:rsid w:val="000D69E2"/>
    <w:rsid w:val="001034C3"/>
    <w:rsid w:val="00167C59"/>
    <w:rsid w:val="001843AC"/>
    <w:rsid w:val="00192E6E"/>
    <w:rsid w:val="001B04FE"/>
    <w:rsid w:val="001C23DB"/>
    <w:rsid w:val="001C6125"/>
    <w:rsid w:val="00223834"/>
    <w:rsid w:val="00235E50"/>
    <w:rsid w:val="00246A85"/>
    <w:rsid w:val="00252F0B"/>
    <w:rsid w:val="00291B25"/>
    <w:rsid w:val="002B558B"/>
    <w:rsid w:val="002E7505"/>
    <w:rsid w:val="003552AE"/>
    <w:rsid w:val="00394F39"/>
    <w:rsid w:val="003E39A0"/>
    <w:rsid w:val="003F3510"/>
    <w:rsid w:val="004466A9"/>
    <w:rsid w:val="00447503"/>
    <w:rsid w:val="00484192"/>
    <w:rsid w:val="00484D1C"/>
    <w:rsid w:val="0049601A"/>
    <w:rsid w:val="004D3CA6"/>
    <w:rsid w:val="00507729"/>
    <w:rsid w:val="00511716"/>
    <w:rsid w:val="005D6B11"/>
    <w:rsid w:val="006403CA"/>
    <w:rsid w:val="0066500B"/>
    <w:rsid w:val="006C1A48"/>
    <w:rsid w:val="006D488E"/>
    <w:rsid w:val="006D5971"/>
    <w:rsid w:val="00704A92"/>
    <w:rsid w:val="0075117B"/>
    <w:rsid w:val="00791EA8"/>
    <w:rsid w:val="00793D4D"/>
    <w:rsid w:val="007A04A3"/>
    <w:rsid w:val="007D6E1F"/>
    <w:rsid w:val="007F349E"/>
    <w:rsid w:val="00806687"/>
    <w:rsid w:val="00815569"/>
    <w:rsid w:val="00862D08"/>
    <w:rsid w:val="00863F2B"/>
    <w:rsid w:val="00871A71"/>
    <w:rsid w:val="008A5170"/>
    <w:rsid w:val="008D3925"/>
    <w:rsid w:val="00913EA6"/>
    <w:rsid w:val="00967925"/>
    <w:rsid w:val="009717A6"/>
    <w:rsid w:val="009C685A"/>
    <w:rsid w:val="009C743C"/>
    <w:rsid w:val="00A055E9"/>
    <w:rsid w:val="00A05C39"/>
    <w:rsid w:val="00A437B0"/>
    <w:rsid w:val="00A56CA9"/>
    <w:rsid w:val="00B10D5D"/>
    <w:rsid w:val="00B15112"/>
    <w:rsid w:val="00B234B6"/>
    <w:rsid w:val="00B6137C"/>
    <w:rsid w:val="00B61C96"/>
    <w:rsid w:val="00B97F54"/>
    <w:rsid w:val="00BA5738"/>
    <w:rsid w:val="00C0043A"/>
    <w:rsid w:val="00C03326"/>
    <w:rsid w:val="00C236EB"/>
    <w:rsid w:val="00C50697"/>
    <w:rsid w:val="00C80AB1"/>
    <w:rsid w:val="00C902D4"/>
    <w:rsid w:val="00CB5EEA"/>
    <w:rsid w:val="00CC04CA"/>
    <w:rsid w:val="00CC0869"/>
    <w:rsid w:val="00CC6A83"/>
    <w:rsid w:val="00CF3DCA"/>
    <w:rsid w:val="00D1444F"/>
    <w:rsid w:val="00D2685B"/>
    <w:rsid w:val="00D34905"/>
    <w:rsid w:val="00D70BB0"/>
    <w:rsid w:val="00D804C1"/>
    <w:rsid w:val="00DD4FBA"/>
    <w:rsid w:val="00E4260A"/>
    <w:rsid w:val="00E60AF0"/>
    <w:rsid w:val="00E8701B"/>
    <w:rsid w:val="00EC2C5A"/>
    <w:rsid w:val="00EF72FD"/>
    <w:rsid w:val="00F006FB"/>
    <w:rsid w:val="00F62737"/>
    <w:rsid w:val="00F76D63"/>
    <w:rsid w:val="00FC21D8"/>
    <w:rsid w:val="00FE25D1"/>
    <w:rsid w:val="26DD8CDA"/>
    <w:rsid w:val="4E9535DE"/>
    <w:rsid w:val="56259645"/>
    <w:rsid w:val="723B8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86C9D"/>
  <w15:chartTrackingRefBased/>
  <w15:docId w15:val="{F2B55A23-38F4-416E-86B1-5533B8E6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C2C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C2C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C2C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C2C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C2C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C2C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C2C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C2C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C2C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C2C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C2C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C2C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C2C5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C2C5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C2C5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C2C5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C2C5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C2C5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C2C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C2C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C2C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C2C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C2C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C2C5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C2C5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C2C5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C2C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C2C5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C2C5A"/>
    <w:rPr>
      <w:b/>
      <w:bCs/>
      <w:smallCaps/>
      <w:color w:val="0F4761" w:themeColor="accent1" w:themeShade="BF"/>
      <w:spacing w:val="5"/>
    </w:rPr>
  </w:style>
  <w:style w:type="paragraph" w:styleId="Merknadstekst">
    <w:name w:val="annotation text"/>
    <w:basedOn w:val="Normal"/>
    <w:link w:val="MerknadstekstTegn"/>
    <w:uiPriority w:val="99"/>
    <w:unhideWhenUsed/>
    <w:rsid w:val="00B234B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34B6"/>
    <w:rPr>
      <w:sz w:val="20"/>
      <w:szCs w:val="20"/>
    </w:rPr>
  </w:style>
  <w:style w:type="character" w:styleId="Merknadsreferanse">
    <w:name w:val="annotation reference"/>
    <w:uiPriority w:val="99"/>
    <w:rsid w:val="00B234B6"/>
    <w:rPr>
      <w:rFonts w:ascii="Times New Roman" w:hAnsi="Times New Roman" w:cs="Times New Roman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5C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05C39"/>
    <w:rPr>
      <w:b/>
      <w:bCs/>
      <w:sz w:val="20"/>
      <w:szCs w:val="20"/>
    </w:rPr>
  </w:style>
  <w:style w:type="paragraph" w:styleId="Ingenmellomrom">
    <w:name w:val="No Spacing"/>
    <w:uiPriority w:val="1"/>
    <w:qFormat/>
    <w:rsid w:val="00D70BB0"/>
    <w:pPr>
      <w:spacing w:after="0" w:line="240" w:lineRule="auto"/>
    </w:pPr>
  </w:style>
  <w:style w:type="paragraph" w:styleId="Topptekst">
    <w:name w:val="header"/>
    <w:basedOn w:val="Normal"/>
    <w:link w:val="TopptekstTegn"/>
    <w:semiHidden/>
    <w:qFormat/>
    <w:rsid w:val="00D34905"/>
    <w:pPr>
      <w:keepLines/>
      <w:widowControl w:val="0"/>
      <w:tabs>
        <w:tab w:val="center" w:pos="4536"/>
        <w:tab w:val="right" w:pos="9072"/>
      </w:tabs>
      <w:spacing w:after="0" w:line="240" w:lineRule="auto"/>
    </w:pPr>
    <w:rPr>
      <w:rFonts w:ascii="Aptos" w:eastAsia="Times New Roman" w:hAnsi="Aptos" w:cs="Arial"/>
      <w:kern w:val="0"/>
      <w:sz w:val="20"/>
      <w:szCs w:val="20"/>
      <w:lang w:eastAsia="nb-NO"/>
      <w14:ligatures w14:val="none"/>
    </w:rPr>
  </w:style>
  <w:style w:type="character" w:customStyle="1" w:styleId="TopptekstTegn">
    <w:name w:val="Topptekst Tegn"/>
    <w:basedOn w:val="Standardskriftforavsnitt"/>
    <w:link w:val="Topptekst"/>
    <w:semiHidden/>
    <w:rsid w:val="00D34905"/>
    <w:rPr>
      <w:rFonts w:ascii="Aptos" w:eastAsia="Times New Roman" w:hAnsi="Aptos" w:cs="Arial"/>
      <w:kern w:val="0"/>
      <w:sz w:val="20"/>
      <w:szCs w:val="20"/>
      <w:lang w:eastAsia="nb-NO"/>
      <w14:ligatures w14:val="none"/>
    </w:rPr>
  </w:style>
  <w:style w:type="paragraph" w:customStyle="1" w:styleId="undertittel0">
    <w:name w:val="undertittel"/>
    <w:basedOn w:val="Normal"/>
    <w:qFormat/>
    <w:rsid w:val="00D34905"/>
    <w:pPr>
      <w:spacing w:after="0" w:line="240" w:lineRule="auto"/>
    </w:pPr>
    <w:rPr>
      <w:rFonts w:ascii="Aptos" w:hAnsi="Aptos"/>
      <w:color w:val="FFFFFF" w:themeColor="background1"/>
      <w:kern w:val="0"/>
      <w:sz w:val="28"/>
      <w:szCs w:val="28"/>
      <w14:ligatures w14:val="none"/>
    </w:rPr>
  </w:style>
  <w:style w:type="paragraph" w:customStyle="1" w:styleId="Tittelforside">
    <w:name w:val="Tittel forside"/>
    <w:basedOn w:val="Normal"/>
    <w:link w:val="TittelforsideTegn"/>
    <w:qFormat/>
    <w:rsid w:val="00D34905"/>
    <w:pPr>
      <w:spacing w:after="0" w:line="276" w:lineRule="auto"/>
    </w:pPr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character" w:customStyle="1" w:styleId="TittelforsideTegn">
    <w:name w:val="Tittel forside Tegn"/>
    <w:basedOn w:val="Standardskriftforavsnitt"/>
    <w:link w:val="Tittelforside"/>
    <w:rsid w:val="00D34905"/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paragraph" w:customStyle="1" w:styleId="undertittel2">
    <w:name w:val="undertittel 2"/>
    <w:basedOn w:val="Normal"/>
    <w:link w:val="undertittel2Tegn"/>
    <w:qFormat/>
    <w:rsid w:val="00D34905"/>
    <w:pPr>
      <w:spacing w:after="0" w:line="240" w:lineRule="auto"/>
    </w:pPr>
    <w:rPr>
      <w:rFonts w:ascii="Aptos" w:hAnsi="Aptos"/>
      <w:color w:val="005B91"/>
      <w:kern w:val="0"/>
      <w:sz w:val="32"/>
      <w:szCs w:val="32"/>
      <w14:ligatures w14:val="none"/>
    </w:rPr>
  </w:style>
  <w:style w:type="character" w:customStyle="1" w:styleId="undertittel2Tegn">
    <w:name w:val="undertittel 2 Tegn"/>
    <w:basedOn w:val="Standardskriftforavsnitt"/>
    <w:link w:val="undertittel2"/>
    <w:rsid w:val="00D34905"/>
    <w:rPr>
      <w:rFonts w:ascii="Aptos" w:hAnsi="Aptos"/>
      <w:color w:val="005B91"/>
      <w:kern w:val="0"/>
      <w:sz w:val="32"/>
      <w:szCs w:val="32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34905"/>
    <w:pPr>
      <w:spacing w:before="240" w:after="0" w:line="259" w:lineRule="auto"/>
      <w:outlineLvl w:val="9"/>
    </w:pPr>
    <w:rPr>
      <w:kern w:val="0"/>
      <w:sz w:val="32"/>
      <w:szCs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D34905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D34905"/>
    <w:pPr>
      <w:spacing w:after="100"/>
      <w:ind w:left="240"/>
    </w:pPr>
  </w:style>
  <w:style w:type="character" w:styleId="Hyperkobling">
    <w:name w:val="Hyperlink"/>
    <w:basedOn w:val="Standardskriftforavsnitt"/>
    <w:uiPriority w:val="99"/>
    <w:unhideWhenUsed/>
    <w:rsid w:val="00D34905"/>
    <w:rPr>
      <w:color w:val="467886" w:themeColor="hyperlink"/>
      <w:u w:val="single"/>
    </w:rPr>
  </w:style>
  <w:style w:type="character" w:styleId="Omtale">
    <w:name w:val="Mention"/>
    <w:basedOn w:val="Standardskriftforavsnitt"/>
    <w:uiPriority w:val="99"/>
    <w:unhideWhenUsed/>
    <w:rsid w:val="00000393"/>
    <w:rPr>
      <w:color w:val="2B579A"/>
      <w:shd w:val="clear" w:color="auto" w:fill="E1DFDD"/>
    </w:rPr>
  </w:style>
  <w:style w:type="paragraph" w:styleId="Bunntekst">
    <w:name w:val="footer"/>
    <w:basedOn w:val="Normal"/>
    <w:link w:val="BunntekstTegn"/>
    <w:uiPriority w:val="99"/>
    <w:semiHidden/>
    <w:unhideWhenUsed/>
    <w:rsid w:val="00C50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C50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7C85E4FFD0F458854BB7998F46E35" ma:contentTypeVersion="3" ma:contentTypeDescription="Opprett et nytt dokument." ma:contentTypeScope="" ma:versionID="a5dbb146ce7dad7599160d0a39df88c2">
  <xsd:schema xmlns:xsd="http://www.w3.org/2001/XMLSchema" xmlns:xs="http://www.w3.org/2001/XMLSchema" xmlns:p="http://schemas.microsoft.com/office/2006/metadata/properties" xmlns:ns2="3d00c93d-aa42-4448-9eac-382d34b5d861" targetNamespace="http://schemas.microsoft.com/office/2006/metadata/properties" ma:root="true" ma:fieldsID="a2e8413288113a06e088feb3d4f83126" ns2:_="">
    <xsd:import namespace="3d00c93d-aa42-4448-9eac-382d34b5d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0c93d-aa42-4448-9eac-382d34b5d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A0ABE2-9DA0-47F5-B688-C4A0C6496B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02F28D-9143-47DA-8A1A-F801EE43C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2C219-CFFE-4BDB-BB47-6FDAB5ACB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00c93d-aa42-4448-9eac-382d34b5d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686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Links>
    <vt:vector size="96" baseType="variant"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_Toc226966119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_Toc226966118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_Toc226966117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_Toc226966116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_Toc226966115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_Toc226966114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_Toc226966113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_Toc226966112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_Toc226966111</vt:lpwstr>
      </vt:variant>
      <vt:variant>
        <vt:i4>5636207</vt:i4>
      </vt:variant>
      <vt:variant>
        <vt:i4>18</vt:i4>
      </vt:variant>
      <vt:variant>
        <vt:i4>0</vt:i4>
      </vt:variant>
      <vt:variant>
        <vt:i4>5</vt:i4>
      </vt:variant>
      <vt:variant>
        <vt:lpwstr>mailto:svmp@imdi.no</vt:lpwstr>
      </vt:variant>
      <vt:variant>
        <vt:lpwstr/>
      </vt:variant>
      <vt:variant>
        <vt:i4>2490373</vt:i4>
      </vt:variant>
      <vt:variant>
        <vt:i4>15</vt:i4>
      </vt:variant>
      <vt:variant>
        <vt:i4>0</vt:i4>
      </vt:variant>
      <vt:variant>
        <vt:i4>5</vt:i4>
      </vt:variant>
      <vt:variant>
        <vt:lpwstr>mailto:kec@imdi.no</vt:lpwstr>
      </vt:variant>
      <vt:variant>
        <vt:lpwstr/>
      </vt:variant>
      <vt:variant>
        <vt:i4>4587640</vt:i4>
      </vt:variant>
      <vt:variant>
        <vt:i4>12</vt:i4>
      </vt:variant>
      <vt:variant>
        <vt:i4>0</vt:i4>
      </vt:variant>
      <vt:variant>
        <vt:i4>5</vt:i4>
      </vt:variant>
      <vt:variant>
        <vt:lpwstr>mailto:zett@imdi.no</vt:lpwstr>
      </vt:variant>
      <vt:variant>
        <vt:lpwstr/>
      </vt:variant>
      <vt:variant>
        <vt:i4>2490373</vt:i4>
      </vt:variant>
      <vt:variant>
        <vt:i4>9</vt:i4>
      </vt:variant>
      <vt:variant>
        <vt:i4>0</vt:i4>
      </vt:variant>
      <vt:variant>
        <vt:i4>5</vt:i4>
      </vt:variant>
      <vt:variant>
        <vt:lpwstr>mailto:kec@imdi.no</vt:lpwstr>
      </vt:variant>
      <vt:variant>
        <vt:lpwstr/>
      </vt:variant>
      <vt:variant>
        <vt:i4>4587640</vt:i4>
      </vt:variant>
      <vt:variant>
        <vt:i4>6</vt:i4>
      </vt:variant>
      <vt:variant>
        <vt:i4>0</vt:i4>
      </vt:variant>
      <vt:variant>
        <vt:i4>5</vt:i4>
      </vt:variant>
      <vt:variant>
        <vt:lpwstr>mailto:zett@imdi.no</vt:lpwstr>
      </vt:variant>
      <vt:variant>
        <vt:lpwstr/>
      </vt:variant>
      <vt:variant>
        <vt:i4>2490373</vt:i4>
      </vt:variant>
      <vt:variant>
        <vt:i4>3</vt:i4>
      </vt:variant>
      <vt:variant>
        <vt:i4>0</vt:i4>
      </vt:variant>
      <vt:variant>
        <vt:i4>5</vt:i4>
      </vt:variant>
      <vt:variant>
        <vt:lpwstr>mailto:kec@imdi.no</vt:lpwstr>
      </vt:variant>
      <vt:variant>
        <vt:lpwstr/>
      </vt:variant>
      <vt:variant>
        <vt:i4>4587640</vt:i4>
      </vt:variant>
      <vt:variant>
        <vt:i4>0</vt:i4>
      </vt:variant>
      <vt:variant>
        <vt:i4>0</vt:i4>
      </vt:variant>
      <vt:variant>
        <vt:i4>5</vt:i4>
      </vt:variant>
      <vt:variant>
        <vt:lpwstr>mailto:zett@imdi.no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Zelalem Terfasa Temesgen</dc:creator>
  <cp:keywords/>
  <dc:description/>
  <cp:lastModifiedBy>Zelalem Terfasa Temesgen</cp:lastModifiedBy>
  <cp:revision>40</cp:revision>
  <dcterms:created xsi:type="dcterms:W3CDTF">2026-04-07T09:30:00Z</dcterms:created>
  <dcterms:modified xsi:type="dcterms:W3CDTF">2026-05-13T13:22:00Z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0x0101007A07C85E4FFD0F458854BB7998F46E35</vt:lpwstr>
  </property>
</Properties>
</file>